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1AB6" w14:textId="77777777" w:rsidR="008B7C55" w:rsidRDefault="008B7C55" w:rsidP="008B7C5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8A71237" w14:textId="77777777" w:rsidR="005123DD" w:rsidRDefault="005123DD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084AA045" w14:textId="7C72A749" w:rsidR="008B7C55" w:rsidRPr="009D5111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111">
        <w:rPr>
          <w:rFonts w:ascii="Arial" w:hAnsi="Arial" w:cs="Arial"/>
        </w:rPr>
        <w:t xml:space="preserve">To be eligible for a property tax deduction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property tax credit in NJ:</w:t>
      </w:r>
    </w:p>
    <w:p w14:paraId="31F33CF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 must have been domiciled and maintained a principal residence as a homeowner or tenant in New Jersey during the tax year; and</w:t>
      </w:r>
    </w:p>
    <w:p w14:paraId="5B77085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</w:t>
      </w:r>
      <w:r w:rsidRPr="003C62B1">
        <w:rPr>
          <w:rFonts w:ascii="Arial" w:hAnsi="Arial" w:cs="Arial"/>
          <w:u w:val="single"/>
        </w:rPr>
        <w:t>principal residence</w:t>
      </w:r>
      <w:r w:rsidRPr="009D5111">
        <w:rPr>
          <w:rFonts w:ascii="Arial" w:hAnsi="Arial" w:cs="Arial"/>
        </w:rPr>
        <w:t xml:space="preserve">, whether owned or rented, </w:t>
      </w:r>
      <w:r w:rsidRPr="003C62B1">
        <w:rPr>
          <w:rFonts w:ascii="Arial" w:hAnsi="Arial" w:cs="Arial"/>
          <w:u w:val="single"/>
        </w:rPr>
        <w:t>must be subject to local property taxes</w:t>
      </w:r>
      <w:r w:rsidRPr="009D5111">
        <w:rPr>
          <w:rFonts w:ascii="Arial" w:hAnsi="Arial" w:cs="Arial"/>
        </w:rPr>
        <w:t>, and property taxes must have been paid on that residence either as actual property taxes or through rent; and</w:t>
      </w:r>
    </w:p>
    <w:p w14:paraId="0088541E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Your rented dwelling must have its own separate kitchen and bath facilities; and</w:t>
      </w:r>
    </w:p>
    <w:p w14:paraId="090FBA33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income on Line 28 is more than the filing threshold amount for your filing status,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you (and/or your spouse/civil union partner if filing jointly) were 65 or older or blind or disabled on the last day of the tax year.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</w:rPr>
        <w:t>Taxpayers with gross income of $20,000 or less ($10,000 if filing status is single or married/CU partner, filing separate return) are eligible for a property tax credit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  <w:b/>
          <w:bCs/>
          <w:i/>
          <w:iCs/>
        </w:rPr>
        <w:t xml:space="preserve">only </w:t>
      </w:r>
      <w:r w:rsidRPr="009D5111">
        <w:rPr>
          <w:rFonts w:ascii="Arial" w:hAnsi="Arial" w:cs="Arial"/>
        </w:rPr>
        <w:t xml:space="preserve">if they were 65 or older or blind or </w:t>
      </w:r>
      <w:r w:rsidR="003C62B1">
        <w:rPr>
          <w:rFonts w:ascii="Arial" w:hAnsi="Arial" w:cs="Arial"/>
        </w:rPr>
        <w:t>disabled on December 31 of the tax year.</w:t>
      </w:r>
    </w:p>
    <w:p w14:paraId="3B66EBF4" w14:textId="77777777" w:rsidR="008B7C55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B03D8" w14:textId="77777777" w:rsidR="00646B26" w:rsidRDefault="00646B26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18D2F154" w14:textId="0BD09AEB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P.I.L.O.T. (Payment In Lieu Of Taxes) properties do NOT pay local property taxes</w:t>
      </w:r>
    </w:p>
    <w:p w14:paraId="5CD3E47D" w14:textId="33A7797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 (or any other rent subsidy) does NOT disqualify one for the Deduction/Credit – You must still check if the landlord pays taxes.  The Deduction/Credit is, however, only based on </w:t>
      </w:r>
      <w:r w:rsidR="00C57C3A">
        <w:rPr>
          <w:rFonts w:ascii="Arial" w:hAnsi="Arial" w:cs="Arial"/>
        </w:rPr>
        <w:t xml:space="preserve">(18% of) </w:t>
      </w:r>
      <w:bookmarkStart w:id="0" w:name="_GoBack"/>
      <w:bookmarkEnd w:id="0"/>
      <w:r>
        <w:rPr>
          <w:rFonts w:ascii="Arial" w:hAnsi="Arial" w:cs="Arial"/>
        </w:rPr>
        <w:t>the actual rent paid after any subsidy.</w:t>
      </w:r>
    </w:p>
    <w:p w14:paraId="3C5E0D5C" w14:textId="77777777" w:rsidR="00646B26" w:rsidRPr="00646B26" w:rsidRDefault="00646B26" w:rsidP="00646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6C22C" w14:textId="3CFEDF8D" w:rsidR="009D5111" w:rsidRDefault="009D511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certain complexes that are not subject to property taxes.  How do you determine if a property is subject to property taxes? </w:t>
      </w:r>
    </w:p>
    <w:p w14:paraId="450401ED" w14:textId="77777777" w:rsidR="003C62B1" w:rsidRDefault="003C62B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AC953" w14:textId="070E1C2A" w:rsidR="008B7C55" w:rsidRDefault="009D511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5111">
        <w:rPr>
          <w:rFonts w:ascii="Arial" w:hAnsi="Arial" w:cs="Arial"/>
        </w:rPr>
        <w:t>P</w:t>
      </w:r>
      <w:r w:rsidR="008B7C55" w:rsidRPr="008B7C55">
        <w:rPr>
          <w:rFonts w:ascii="Arial" w:eastAsia="Times New Roman" w:hAnsi="Arial" w:cs="Arial"/>
        </w:rPr>
        <w:t>roperties with the "property class code"</w:t>
      </w:r>
      <w:r w:rsidR="005123DD">
        <w:rPr>
          <w:rFonts w:ascii="Arial" w:eastAsia="Times New Roman" w:hAnsi="Arial" w:cs="Arial"/>
        </w:rPr>
        <w:t xml:space="preserve"> beginning with 15 (</w:t>
      </w:r>
      <w:r w:rsidR="008B7C55" w:rsidRPr="008B7C55">
        <w:rPr>
          <w:rFonts w:ascii="Arial" w:eastAsia="Times New Roman" w:hAnsi="Arial" w:cs="Arial"/>
        </w:rPr>
        <w:t>it can be 15A, 15B, etc.</w:t>
      </w:r>
      <w:r w:rsidR="005123DD">
        <w:rPr>
          <w:rFonts w:ascii="Arial" w:eastAsia="Times New Roman" w:hAnsi="Arial" w:cs="Arial"/>
        </w:rPr>
        <w:t>)</w:t>
      </w:r>
      <w:r w:rsidR="008B7C55" w:rsidRPr="008B7C55">
        <w:rPr>
          <w:rFonts w:ascii="Arial" w:eastAsia="Times New Roman" w:hAnsi="Arial" w:cs="Arial"/>
        </w:rPr>
        <w:t xml:space="preserve"> </w:t>
      </w:r>
      <w:r w:rsidR="005123DD">
        <w:rPr>
          <w:rFonts w:ascii="Arial" w:eastAsia="Times New Roman" w:hAnsi="Arial" w:cs="Arial"/>
        </w:rPr>
        <w:t>–</w:t>
      </w:r>
      <w:r w:rsidR="008B7C55" w:rsidRPr="008B7C55">
        <w:rPr>
          <w:rFonts w:ascii="Arial" w:eastAsia="Times New Roman" w:hAnsi="Arial" w:cs="Arial"/>
        </w:rPr>
        <w:t xml:space="preserve"> are tax-</w:t>
      </w:r>
      <w:r w:rsidR="004E14E2">
        <w:rPr>
          <w:rFonts w:ascii="Arial" w:eastAsia="Times New Roman" w:hAnsi="Arial" w:cs="Arial"/>
        </w:rPr>
        <w:t xml:space="preserve">exempt properties and don't pay </w:t>
      </w:r>
      <w:r w:rsidR="008B7C55" w:rsidRPr="008B7C55">
        <w:rPr>
          <w:rFonts w:ascii="Arial" w:eastAsia="Times New Roman" w:hAnsi="Arial" w:cs="Arial"/>
        </w:rPr>
        <w:t xml:space="preserve">taxes. </w:t>
      </w:r>
      <w:r w:rsidRPr="009D5111">
        <w:rPr>
          <w:rFonts w:ascii="Arial" w:eastAsia="Times New Roman" w:hAnsi="Arial" w:cs="Arial"/>
        </w:rPr>
        <w:t xml:space="preserve"> I</w:t>
      </w:r>
      <w:r w:rsidR="004E14E2">
        <w:rPr>
          <w:rFonts w:ascii="Arial" w:eastAsia="Times New Roman" w:hAnsi="Arial" w:cs="Arial"/>
        </w:rPr>
        <w:t xml:space="preserve">f an </w:t>
      </w:r>
      <w:r w:rsidR="008B7C55" w:rsidRPr="008B7C55">
        <w:rPr>
          <w:rFonts w:ascii="Arial" w:eastAsia="Times New Roman" w:hAnsi="Arial" w:cs="Arial"/>
        </w:rPr>
        <w:t>apartment building does pay</w:t>
      </w:r>
      <w:r w:rsidRPr="009D5111">
        <w:rPr>
          <w:rFonts w:ascii="Arial" w:eastAsia="Times New Roman" w:hAnsi="Arial" w:cs="Arial"/>
        </w:rPr>
        <w:t xml:space="preserve"> taxes</w:t>
      </w:r>
      <w:r w:rsidR="008B7C55" w:rsidRPr="008B7C55">
        <w:rPr>
          <w:rFonts w:ascii="Arial" w:eastAsia="Times New Roman" w:hAnsi="Arial" w:cs="Arial"/>
        </w:rPr>
        <w:t xml:space="preserve">, </w:t>
      </w:r>
      <w:r w:rsidRPr="009D5111">
        <w:rPr>
          <w:rFonts w:ascii="Arial" w:eastAsia="Times New Roman" w:hAnsi="Arial" w:cs="Arial"/>
        </w:rPr>
        <w:t xml:space="preserve">the property Class Code </w:t>
      </w:r>
      <w:r w:rsidR="003C62B1">
        <w:rPr>
          <w:rFonts w:ascii="Arial" w:eastAsia="Times New Roman" w:hAnsi="Arial" w:cs="Arial"/>
        </w:rPr>
        <w:t xml:space="preserve">is </w:t>
      </w:r>
      <w:r w:rsidRPr="009D5111">
        <w:rPr>
          <w:rFonts w:ascii="Arial" w:eastAsia="Times New Roman" w:hAnsi="Arial" w:cs="Arial"/>
        </w:rPr>
        <w:t>4-something.</w:t>
      </w:r>
      <w:r w:rsidR="004B3FD8">
        <w:rPr>
          <w:rFonts w:ascii="Arial" w:eastAsia="Times New Roman" w:hAnsi="Arial" w:cs="Arial"/>
        </w:rPr>
        <w:t xml:space="preserve">  </w:t>
      </w:r>
      <w:r w:rsidR="003158B9">
        <w:rPr>
          <w:rFonts w:ascii="Arial" w:eastAsia="Times New Roman" w:hAnsi="Arial" w:cs="Arial"/>
        </w:rPr>
        <w:t>Therefore,</w:t>
      </w:r>
      <w:r w:rsidR="004B3FD8">
        <w:rPr>
          <w:rFonts w:ascii="Arial" w:eastAsia="Times New Roman" w:hAnsi="Arial" w:cs="Arial"/>
        </w:rPr>
        <w:t xml:space="preserve"> any property with a 15 in the class code does not pay taxes and therefore taxpayers who live in these facilities are not eligible </w:t>
      </w:r>
      <w:r w:rsidR="00AA56B9">
        <w:rPr>
          <w:rFonts w:ascii="Arial" w:eastAsia="Times New Roman" w:hAnsi="Arial" w:cs="Arial"/>
        </w:rPr>
        <w:t>for the NJ property t</w:t>
      </w:r>
      <w:r w:rsidR="004B3FD8">
        <w:rPr>
          <w:rFonts w:ascii="Arial" w:eastAsia="Times New Roman" w:hAnsi="Arial" w:cs="Arial"/>
        </w:rPr>
        <w:t xml:space="preserve">ax </w:t>
      </w:r>
      <w:r w:rsidR="00AA56B9">
        <w:rPr>
          <w:rFonts w:ascii="Arial" w:eastAsia="Times New Roman" w:hAnsi="Arial" w:cs="Arial"/>
        </w:rPr>
        <w:t>d</w:t>
      </w:r>
      <w:r w:rsidR="003C62B1">
        <w:rPr>
          <w:rFonts w:ascii="Arial" w:eastAsia="Times New Roman" w:hAnsi="Arial" w:cs="Arial"/>
        </w:rPr>
        <w:t xml:space="preserve">eduction or </w:t>
      </w:r>
      <w:r w:rsidR="00AA56B9">
        <w:rPr>
          <w:rFonts w:ascii="Arial" w:eastAsia="Times New Roman" w:hAnsi="Arial" w:cs="Arial"/>
        </w:rPr>
        <w:t>c</w:t>
      </w:r>
      <w:r w:rsidR="004B3FD8">
        <w:rPr>
          <w:rFonts w:ascii="Arial" w:eastAsia="Times New Roman" w:hAnsi="Arial" w:cs="Arial"/>
        </w:rPr>
        <w:t xml:space="preserve">redit.  </w:t>
      </w:r>
    </w:p>
    <w:p w14:paraId="0F9A4208" w14:textId="77777777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BE3EE52" w14:textId="3B208455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the </w:t>
      </w:r>
      <w:r w:rsidR="00F737DB">
        <w:rPr>
          <w:rFonts w:ascii="Arial" w:eastAsia="Times New Roman" w:hAnsi="Arial" w:cs="Arial"/>
        </w:rPr>
        <w:t>“NJ Property Tax List Search” on the left side of the preparer’s page to check any property.</w:t>
      </w:r>
    </w:p>
    <w:p w14:paraId="69817643" w14:textId="6701F498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11151F2" w14:textId="282E7780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38AE" wp14:editId="3949C0E3">
                <wp:simplePos x="0" y="0"/>
                <wp:positionH relativeFrom="column">
                  <wp:posOffset>-138313</wp:posOffset>
                </wp:positionH>
                <wp:positionV relativeFrom="paragraph">
                  <wp:posOffset>1279226</wp:posOffset>
                </wp:positionV>
                <wp:extent cx="3580760" cy="586740"/>
                <wp:effectExtent l="19050" t="19050" r="2032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0" cy="58674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7019D" id="Rounded Rectangle 4" o:spid="_x0000_s1026" style="position:absolute;margin-left:-10.9pt;margin-top:100.75pt;width:281.95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4E656BC" wp14:editId="339A23EB">
            <wp:extent cx="3476625" cy="2085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733B" w14:textId="41B9DB27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C2677D" w14:textId="28AB93E7" w:rsidR="009D5111" w:rsidRDefault="003C62B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next page </w:t>
      </w:r>
      <w:r w:rsidR="00F737DB">
        <w:rPr>
          <w:rFonts w:ascii="Arial" w:eastAsia="Times New Roman" w:hAnsi="Arial" w:cs="Arial"/>
        </w:rPr>
        <w:t xml:space="preserve">are examples of two properties that do not pay property taxes and therefore the tenants who live in these buildings are not eligible </w:t>
      </w:r>
      <w:r>
        <w:rPr>
          <w:rFonts w:ascii="Arial" w:eastAsia="Times New Roman" w:hAnsi="Arial" w:cs="Arial"/>
        </w:rPr>
        <w:t>for the NJ p</w:t>
      </w:r>
      <w:r w:rsidR="00F737DB">
        <w:rPr>
          <w:rFonts w:ascii="Arial" w:eastAsia="Times New Roman" w:hAnsi="Arial" w:cs="Arial"/>
        </w:rPr>
        <w:t xml:space="preserve">roperty tax credit or deduction. </w:t>
      </w:r>
    </w:p>
    <w:p w14:paraId="782E4E05" w14:textId="77777777" w:rsidR="005123DD" w:rsidRPr="005123DD" w:rsidRDefault="005123D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A4454C4" w14:textId="288B043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62B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Listing for Cooks Pond Senior Housing, Denville</w:t>
      </w:r>
    </w:p>
    <w:p w14:paraId="2A74DEE9" w14:textId="77777777" w:rsidR="009A2C69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86649" w14:textId="77777777" w:rsidR="004B3FD8" w:rsidRDefault="00C50F97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0AD9" wp14:editId="0FFFE314">
                <wp:simplePos x="0" y="0"/>
                <wp:positionH relativeFrom="column">
                  <wp:posOffset>2240280</wp:posOffset>
                </wp:positionH>
                <wp:positionV relativeFrom="paragraph">
                  <wp:posOffset>2971165</wp:posOffset>
                </wp:positionV>
                <wp:extent cx="335280" cy="201930"/>
                <wp:effectExtent l="19050" t="1905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4F29" id="Rounded Rectangle 5" o:spid="_x0000_s1026" style="position:absolute;margin-left:176.4pt;margin-top:233.95pt;width:26.4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" filled="f" strokecolor="#1f4d78 [1604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EC391" wp14:editId="29D19A62">
                <wp:simplePos x="0" y="0"/>
                <wp:positionH relativeFrom="column">
                  <wp:posOffset>281940</wp:posOffset>
                </wp:positionH>
                <wp:positionV relativeFrom="paragraph">
                  <wp:posOffset>3093085</wp:posOffset>
                </wp:positionV>
                <wp:extent cx="129540" cy="213360"/>
                <wp:effectExtent l="38100" t="38100" r="22860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2133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C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.2pt;margin-top:243.55pt;width:10.2pt;height:16.8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AA56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77D8" wp14:editId="042E75EF">
                <wp:simplePos x="0" y="0"/>
                <wp:positionH relativeFrom="column">
                  <wp:posOffset>2575560</wp:posOffset>
                </wp:positionH>
                <wp:positionV relativeFrom="paragraph">
                  <wp:posOffset>3165475</wp:posOffset>
                </wp:positionV>
                <wp:extent cx="586740" cy="453390"/>
                <wp:effectExtent l="38100" t="38100" r="228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4533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9BB1" id="Straight Arrow Connector 7" o:spid="_x0000_s1026" type="#_x0000_t32" style="position:absolute;margin-left:202.8pt;margin-top:249.25pt;width:46.2pt;height:35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" strokecolor="#5b9bd5 [3204]" strokeweight="3pt">
                <v:stroke endarrow="block" joinstyle="miter"/>
              </v:shape>
            </w:pict>
          </mc:Fallback>
        </mc:AlternateContent>
      </w:r>
      <w:r w:rsidR="004B3FD8">
        <w:rPr>
          <w:noProof/>
        </w:rPr>
        <w:drawing>
          <wp:inline distT="0" distB="0" distL="0" distR="0" wp14:anchorId="014DCA60" wp14:editId="205984F1">
            <wp:extent cx="5753100" cy="316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286" cy="31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EFF6" w14:textId="77777777" w:rsidR="004B3FD8" w:rsidRPr="008B7C55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C078E" wp14:editId="747AA288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339340" cy="4419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DB2D" w14:textId="77777777" w:rsidR="009A2C69" w:rsidRDefault="009A2C69">
                            <w:r>
                              <w:t>Property class codes with the number 15 are tax exempt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07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9pt;margin-top:10.75pt;width:184.2pt;height: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" fillcolor="white [3201]" strokeweight=".5pt">
                <v:textbox>
                  <w:txbxContent>
                    <w:p w14:paraId="0D6DDB2D" w14:textId="77777777" w:rsidR="009A2C69" w:rsidRDefault="009A2C69">
                      <w:r>
                        <w:t>Property class codes with the number 15 are tax exempt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3458" wp14:editId="4576CE0A">
                <wp:simplePos x="0" y="0"/>
                <wp:positionH relativeFrom="column">
                  <wp:posOffset>-182880</wp:posOffset>
                </wp:positionH>
                <wp:positionV relativeFrom="paragraph">
                  <wp:posOffset>136525</wp:posOffset>
                </wp:positionV>
                <wp:extent cx="2194560" cy="4800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762" w14:textId="77777777" w:rsidR="009A2C69" w:rsidRDefault="009A2C69">
                            <w:r>
                              <w:t>For more details about the property, click “view”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458" id="Text Box 9" o:spid="_x0000_s1027" type="#_x0000_t202" style="position:absolute;margin-left:-14.4pt;margin-top:10.75pt;width:172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DlQIAALkFAAAOAAAAZHJzL2Uyb0RvYy54bWysVFFPGzEMfp+0/xDlfVzbFUar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" fillcolor="white [3201]" strokeweight=".5pt">
                <v:textbox>
                  <w:txbxContent>
                    <w:p w14:paraId="74943762" w14:textId="77777777" w:rsidR="009A2C69" w:rsidRDefault="009A2C69">
                      <w:r>
                        <w:t>For more details about the property, click “view”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3A8A5A" w14:textId="77777777" w:rsidR="004B3FD8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C2BE" wp14:editId="3F18E91D">
                <wp:simplePos x="0" y="0"/>
                <wp:positionH relativeFrom="column">
                  <wp:posOffset>2301240</wp:posOffset>
                </wp:positionH>
                <wp:positionV relativeFrom="paragraph">
                  <wp:posOffset>63500</wp:posOffset>
                </wp:positionV>
                <wp:extent cx="2255520" cy="4061460"/>
                <wp:effectExtent l="38100" t="19050" r="304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520" cy="4061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ABC9" id="Straight Arrow Connector 8" o:spid="_x0000_s1026" type="#_x0000_t32" style="position:absolute;margin-left:181.2pt;margin-top:5pt;width:177.6pt;height:31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" strokecolor="#5b9bd5" strokeweight="3pt">
                <v:stroke endarrow="block" joinstyle="miter"/>
              </v:shape>
            </w:pict>
          </mc:Fallback>
        </mc:AlternateContent>
      </w:r>
    </w:p>
    <w:p w14:paraId="27DAA4AB" w14:textId="77777777" w:rsidR="004B3FD8" w:rsidRDefault="004B3FD8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EC0546" w14:textId="77777777" w:rsidR="009A2C6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C6AA" wp14:editId="40D94C63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304800" cy="3672840"/>
                <wp:effectExtent l="19050" t="19050" r="571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728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417F" id="Straight Arrow Connector 12" o:spid="_x0000_s1026" type="#_x0000_t32" style="position:absolute;margin-left:-4.8pt;margin-top:10.5pt;width:24pt;height:2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</w:p>
    <w:p w14:paraId="3E92F70B" w14:textId="77777777" w:rsidR="00AA56B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1C25B5" w14:textId="77777777" w:rsidR="009A2C69" w:rsidRDefault="008B7C55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7C55">
        <w:rPr>
          <w:rFonts w:ascii="Arial" w:eastAsia="Times New Roman" w:hAnsi="Arial" w:cs="Arial"/>
          <w:b/>
          <w:sz w:val="24"/>
          <w:szCs w:val="24"/>
          <w:u w:val="single"/>
        </w:rPr>
        <w:t> </w:t>
      </w:r>
      <w:r w:rsidR="003C62B1" w:rsidRPr="003C62B1">
        <w:rPr>
          <w:rFonts w:ascii="Arial" w:eastAsia="Times New Roman" w:hAnsi="Arial" w:cs="Arial"/>
          <w:b/>
          <w:sz w:val="24"/>
          <w:szCs w:val="24"/>
          <w:u w:val="single"/>
        </w:rPr>
        <w:t xml:space="preserve">Listing for </w:t>
      </w:r>
      <w:r w:rsidR="004B3FD8" w:rsidRPr="003C62B1">
        <w:rPr>
          <w:rFonts w:ascii="Arial" w:eastAsia="Times New Roman" w:hAnsi="Arial" w:cs="Arial"/>
          <w:b/>
          <w:sz w:val="24"/>
          <w:szCs w:val="24"/>
          <w:u w:val="single"/>
        </w:rPr>
        <w:t>Centennial Courts, Wharton</w:t>
      </w:r>
    </w:p>
    <w:p w14:paraId="7DDF59E1" w14:textId="77777777" w:rsidR="009A2C69" w:rsidRDefault="009A2C6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8817BA" w14:textId="77777777" w:rsidR="00AA56B9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4CEBB" wp14:editId="133BB0AE">
                <wp:simplePos x="0" y="0"/>
                <wp:positionH relativeFrom="column">
                  <wp:posOffset>2011680</wp:posOffset>
                </wp:positionH>
                <wp:positionV relativeFrom="paragraph">
                  <wp:posOffset>3098165</wp:posOffset>
                </wp:positionV>
                <wp:extent cx="403860" cy="226695"/>
                <wp:effectExtent l="19050" t="19050" r="1524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6695"/>
                        </a:xfrm>
                        <a:prstGeom prst="roundRect">
                          <a:avLst>
                            <a:gd name="adj" fmla="val 1974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BE79A" id="Rounded Rectangle 13" o:spid="_x0000_s1026" style="position:absolute;margin-left:158.4pt;margin-top:243.95pt;width:31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" filled="f" strokecolor="#1f4d78 [1604]" strokeweight="2.25pt">
                <v:stroke joinstyle="miter"/>
              </v:roundrect>
            </w:pict>
          </mc:Fallback>
        </mc:AlternateContent>
      </w:r>
      <w:r w:rsidR="004B3FD8">
        <w:rPr>
          <w:noProof/>
        </w:rPr>
        <w:drawing>
          <wp:inline distT="0" distB="0" distL="0" distR="0" wp14:anchorId="4CF6C08F" wp14:editId="314619C6">
            <wp:extent cx="5989320" cy="33286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55" cy="33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6B9" w:rsidSect="005123DD">
      <w:headerReference w:type="default" r:id="rId10"/>
      <w:footerReference w:type="default" r:id="rId11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A833" w14:textId="77777777" w:rsidR="00AA56B9" w:rsidRDefault="00AA56B9" w:rsidP="00AA56B9">
      <w:pPr>
        <w:spacing w:after="0" w:line="240" w:lineRule="auto"/>
      </w:pPr>
      <w:r>
        <w:separator/>
      </w:r>
    </w:p>
  </w:endnote>
  <w:endnote w:type="continuationSeparator" w:id="0">
    <w:p w14:paraId="3AF595E5" w14:textId="77777777" w:rsidR="00AA56B9" w:rsidRDefault="00AA56B9" w:rsidP="00A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B586" w14:textId="677B89C9" w:rsidR="005123DD" w:rsidRDefault="00646B26" w:rsidP="005123DD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02-09</w:t>
    </w:r>
    <w:r w:rsidR="00F36C17">
      <w:t>-2017</w:t>
    </w:r>
    <w:r w:rsidR="00DD1005">
      <w:t xml:space="preserve"> TY2016</w:t>
    </w:r>
    <w:r>
      <w:t xml:space="preserve"> v1.1</w:t>
    </w:r>
    <w:r w:rsidR="005123DD">
      <w:tab/>
    </w:r>
    <w:r w:rsidR="005123DD">
      <w:tab/>
      <w:t xml:space="preserve">Page </w:t>
    </w:r>
    <w:r w:rsidR="005123DD">
      <w:fldChar w:fldCharType="begin"/>
    </w:r>
    <w:r w:rsidR="005123DD">
      <w:instrText xml:space="preserve"> PAGE   \* MERGEFORMAT </w:instrText>
    </w:r>
    <w:r w:rsidR="005123DD">
      <w:fldChar w:fldCharType="separate"/>
    </w:r>
    <w:r w:rsidR="00C57C3A">
      <w:rPr>
        <w:noProof/>
      </w:rPr>
      <w:t>1</w:t>
    </w:r>
    <w:r w:rsidR="005123DD">
      <w:rPr>
        <w:noProof/>
      </w:rPr>
      <w:fldChar w:fldCharType="end"/>
    </w:r>
    <w:r w:rsidR="005123DD">
      <w:t xml:space="preserve"> of </w:t>
    </w:r>
    <w:r w:rsidR="00C57C3A">
      <w:fldChar w:fldCharType="begin"/>
    </w:r>
    <w:r w:rsidR="00C57C3A">
      <w:instrText xml:space="preserve"> NUMPAGES   \* MERGEFORMAT </w:instrText>
    </w:r>
    <w:r w:rsidR="00C57C3A">
      <w:fldChar w:fldCharType="separate"/>
    </w:r>
    <w:r w:rsidR="00C57C3A">
      <w:rPr>
        <w:noProof/>
      </w:rPr>
      <w:t>2</w:t>
    </w:r>
    <w:r w:rsidR="00C57C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2B3D" w14:textId="77777777" w:rsidR="00AA56B9" w:rsidRDefault="00AA56B9" w:rsidP="00AA56B9">
      <w:pPr>
        <w:spacing w:after="0" w:line="240" w:lineRule="auto"/>
      </w:pPr>
      <w:r>
        <w:separator/>
      </w:r>
    </w:p>
  </w:footnote>
  <w:footnote w:type="continuationSeparator" w:id="0">
    <w:p w14:paraId="2DB7DEDE" w14:textId="77777777" w:rsidR="00AA56B9" w:rsidRDefault="00AA56B9" w:rsidP="00AA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454F" w14:textId="075018CC" w:rsidR="00AA56B9" w:rsidRPr="00F737DB" w:rsidRDefault="005123DD" w:rsidP="005123DD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ST</w:t>
    </w:r>
    <w:r w:rsidR="00DD1005">
      <w:rPr>
        <w:rFonts w:ascii="Arial" w:eastAsia="Times New Roman" w:hAnsi="Arial" w:cs="Arial"/>
        <w:b/>
        <w:sz w:val="28"/>
        <w:szCs w:val="28"/>
      </w:rPr>
      <w:t>16</w:t>
    </w:r>
    <w:r>
      <w:rPr>
        <w:rFonts w:ascii="Arial" w:eastAsia="Times New Roman" w:hAnsi="Arial" w:cs="Arial"/>
        <w:b/>
        <w:sz w:val="28"/>
        <w:szCs w:val="28"/>
      </w:rPr>
      <w:t>-</w:t>
    </w:r>
    <w:r w:rsidR="00C50F97">
      <w:rPr>
        <w:rFonts w:ascii="Arial" w:eastAsia="Times New Roman" w:hAnsi="Arial" w:cs="Arial"/>
        <w:b/>
        <w:sz w:val="28"/>
        <w:szCs w:val="28"/>
      </w:rPr>
      <w:t>22</w:t>
    </w:r>
    <w:r>
      <w:rPr>
        <w:rFonts w:ascii="Arial" w:eastAsia="Times New Roman" w:hAnsi="Arial" w:cs="Arial"/>
        <w:b/>
        <w:sz w:val="28"/>
        <w:szCs w:val="28"/>
      </w:rPr>
      <w:t xml:space="preserve"> –</w:t>
    </w:r>
    <w:r w:rsidR="00C50F97">
      <w:rPr>
        <w:rFonts w:ascii="Arial" w:eastAsia="Times New Roman" w:hAnsi="Arial" w:cs="Arial"/>
        <w:b/>
        <w:sz w:val="28"/>
        <w:szCs w:val="28"/>
      </w:rPr>
      <w:t xml:space="preserve"> </w:t>
    </w:r>
    <w:r w:rsidR="00AA56B9" w:rsidRPr="00F737DB">
      <w:rPr>
        <w:rFonts w:ascii="Arial" w:eastAsia="Times New Roman" w:hAnsi="Arial" w:cs="Arial"/>
        <w:b/>
        <w:sz w:val="28"/>
        <w:szCs w:val="28"/>
      </w:rPr>
      <w:t>Determining if a Property Qualifies for NJ Property Tax Deduction or Credit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A39"/>
    <w:multiLevelType w:val="hybridMultilevel"/>
    <w:tmpl w:val="75D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5"/>
    <w:rsid w:val="003158B9"/>
    <w:rsid w:val="003C62B1"/>
    <w:rsid w:val="004B3FD8"/>
    <w:rsid w:val="004E14E2"/>
    <w:rsid w:val="005123DD"/>
    <w:rsid w:val="00612CFE"/>
    <w:rsid w:val="006179A9"/>
    <w:rsid w:val="00646B26"/>
    <w:rsid w:val="008B7C55"/>
    <w:rsid w:val="009A2C69"/>
    <w:rsid w:val="009D5111"/>
    <w:rsid w:val="00AA56B9"/>
    <w:rsid w:val="00B35BA3"/>
    <w:rsid w:val="00C50F97"/>
    <w:rsid w:val="00C57C3A"/>
    <w:rsid w:val="00DD1005"/>
    <w:rsid w:val="00F36C17"/>
    <w:rsid w:val="00F737DB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78DF"/>
  <w15:chartTrackingRefBased/>
  <w15:docId w15:val="{92703868-4D89-485B-949D-BCC1985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9"/>
  </w:style>
  <w:style w:type="paragraph" w:styleId="Footer">
    <w:name w:val="footer"/>
    <w:basedOn w:val="Normal"/>
    <w:link w:val="Foot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9"/>
  </w:style>
  <w:style w:type="paragraph" w:styleId="BalloonText">
    <w:name w:val="Balloon Text"/>
    <w:basedOn w:val="Normal"/>
    <w:link w:val="BalloonTextChar"/>
    <w:uiPriority w:val="99"/>
    <w:semiHidden/>
    <w:unhideWhenUsed/>
    <w:rsid w:val="00F3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3</cp:revision>
  <cp:lastPrinted>2017-01-09T03:39:00Z</cp:lastPrinted>
  <dcterms:created xsi:type="dcterms:W3CDTF">2017-02-09T21:18:00Z</dcterms:created>
  <dcterms:modified xsi:type="dcterms:W3CDTF">2017-02-09T21:34:00Z</dcterms:modified>
</cp:coreProperties>
</file>